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E9A8" w14:textId="77777777" w:rsidR="00693914" w:rsidRPr="00473374" w:rsidRDefault="00693914" w:rsidP="0069391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lang w:val="es-ES_tradnl"/>
        </w:rPr>
      </w:pPr>
    </w:p>
    <w:tbl>
      <w:tblPr>
        <w:tblpPr w:leftFromText="141" w:rightFromText="141" w:vertAnchor="text" w:tblpXSpec="right" w:tblpY="1"/>
        <w:tblOverlap w:val="never"/>
        <w:tblW w:w="108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68"/>
      </w:tblGrid>
      <w:tr w:rsidR="00693914" w:rsidRPr="00473374" w14:paraId="3A5A9D50" w14:textId="77777777">
        <w:trPr>
          <w:trHeight w:val="537"/>
        </w:trPr>
        <w:tc>
          <w:tcPr>
            <w:tcW w:w="10868" w:type="dxa"/>
          </w:tcPr>
          <w:p w14:paraId="13E4A1D5" w14:textId="77777777" w:rsidR="00693914" w:rsidRPr="00473374" w:rsidRDefault="00693914" w:rsidP="00693914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5212D03" w14:textId="77777777" w:rsidR="00693914" w:rsidRPr="00473374" w:rsidRDefault="00693914" w:rsidP="00693914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3374">
              <w:rPr>
                <w:rFonts w:ascii="Arial" w:eastAsia="Arial" w:hAnsi="Arial" w:cs="Arial"/>
                <w:b/>
                <w:sz w:val="18"/>
                <w:szCs w:val="18"/>
              </w:rPr>
              <w:t>ESCUELA SECUNDARIA NO. 100 "LUIS DE CAMOENS" 2021-2022</w:t>
            </w:r>
          </w:p>
          <w:p w14:paraId="24C8B49E" w14:textId="77777777" w:rsidR="00693914" w:rsidRPr="00473374" w:rsidRDefault="00693914" w:rsidP="00693914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2C5D3C9" w14:textId="77777777" w:rsidR="00693914" w:rsidRPr="00473374" w:rsidRDefault="00693914" w:rsidP="008E4A3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73374">
              <w:rPr>
                <w:rFonts w:ascii="Arial" w:eastAsia="Arial" w:hAnsi="Arial" w:cs="Arial"/>
                <w:b/>
                <w:sz w:val="16"/>
                <w:szCs w:val="16"/>
              </w:rPr>
              <w:t xml:space="preserve">ACTIVIDAD A REALIZARSE DE LA SEMANA DEL </w:t>
            </w:r>
            <w:r w:rsidR="008E4A39" w:rsidRPr="00473374">
              <w:rPr>
                <w:rFonts w:ascii="Arial" w:eastAsia="Arial" w:hAnsi="Arial" w:cs="Arial"/>
                <w:b/>
                <w:sz w:val="16"/>
                <w:szCs w:val="16"/>
              </w:rPr>
              <w:t>6 AL 17 DE DICIEMBRE 2021</w:t>
            </w:r>
          </w:p>
        </w:tc>
      </w:tr>
    </w:tbl>
    <w:p w14:paraId="4151D0FE" w14:textId="77777777" w:rsidR="00693914" w:rsidRPr="00473374" w:rsidRDefault="00693914" w:rsidP="00693914">
      <w:pPr>
        <w:pStyle w:val="Normal1"/>
        <w:spacing w:after="0" w:line="240" w:lineRule="auto"/>
        <w:jc w:val="center"/>
        <w:rPr>
          <w:rFonts w:ascii="Arial" w:eastAsia="Arial" w:hAnsi="Arial" w:cs="Arial"/>
        </w:rPr>
      </w:pPr>
      <w:r w:rsidRPr="00473374">
        <w:rPr>
          <w:noProof/>
          <w:lang w:val="es-ES_tradnl"/>
        </w:rPr>
        <w:br w:type="textWrapping" w:clear="all"/>
      </w:r>
      <w:r w:rsidRPr="00473374">
        <w:rPr>
          <w:noProof/>
          <w:lang w:val="es-ES_tradnl"/>
        </w:rPr>
        <w:drawing>
          <wp:anchor distT="0" distB="0" distL="0" distR="0" simplePos="0" relativeHeight="251659264" behindDoc="1" locked="0" layoutInCell="1" allowOverlap="1" wp14:anchorId="3811404E" wp14:editId="08DCB08E">
            <wp:simplePos x="0" y="0"/>
            <wp:positionH relativeFrom="column">
              <wp:posOffset>1981200</wp:posOffset>
            </wp:positionH>
            <wp:positionV relativeFrom="paragraph">
              <wp:posOffset>-469264</wp:posOffset>
            </wp:positionV>
            <wp:extent cx="782515" cy="910272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11550" t="26585" r="80126" b="56192"/>
                    <a:stretch>
                      <a:fillRect/>
                    </a:stretch>
                  </pic:blipFill>
                  <pic:spPr>
                    <a:xfrm>
                      <a:off x="0" y="0"/>
                      <a:ext cx="782515" cy="910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CB6C53" w14:textId="77777777" w:rsidR="00693914" w:rsidRPr="00473374" w:rsidRDefault="00693914" w:rsidP="00693914">
      <w:pPr>
        <w:pStyle w:val="Normal1"/>
      </w:pPr>
    </w:p>
    <w:tbl>
      <w:tblPr>
        <w:tblW w:w="14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11053"/>
        <w:gridCol w:w="1565"/>
      </w:tblGrid>
      <w:tr w:rsidR="00693914" w:rsidRPr="00473374" w14:paraId="56A06099" w14:textId="77777777">
        <w:trPr>
          <w:gridAfter w:val="1"/>
          <w:wAfter w:w="1565" w:type="dxa"/>
        </w:trPr>
        <w:tc>
          <w:tcPr>
            <w:tcW w:w="2092" w:type="dxa"/>
            <w:shd w:val="clear" w:color="auto" w:fill="D9D9D9"/>
          </w:tcPr>
          <w:p w14:paraId="69079400" w14:textId="77777777" w:rsidR="00693914" w:rsidRPr="00473374" w:rsidRDefault="00693914">
            <w:pPr>
              <w:pStyle w:val="Normal1"/>
              <w:rPr>
                <w:b/>
              </w:rPr>
            </w:pPr>
            <w:r w:rsidRPr="00473374">
              <w:rPr>
                <w:b/>
              </w:rPr>
              <w:t>ASIGNATURA</w:t>
            </w:r>
          </w:p>
        </w:tc>
        <w:tc>
          <w:tcPr>
            <w:tcW w:w="11053" w:type="dxa"/>
          </w:tcPr>
          <w:p w14:paraId="62C5BAE9" w14:textId="77777777" w:rsidR="00693914" w:rsidRPr="00473374" w:rsidRDefault="00693914">
            <w:pPr>
              <w:pStyle w:val="Normal1"/>
              <w:jc w:val="center"/>
              <w:rPr>
                <w:b/>
              </w:rPr>
            </w:pPr>
            <w:r w:rsidRPr="00473374">
              <w:rPr>
                <w:b/>
              </w:rPr>
              <w:t>Lengua Extranjera Inglés</w:t>
            </w:r>
          </w:p>
        </w:tc>
      </w:tr>
      <w:tr w:rsidR="00693914" w:rsidRPr="00473374" w14:paraId="20521766" w14:textId="77777777">
        <w:trPr>
          <w:gridAfter w:val="1"/>
          <w:wAfter w:w="1565" w:type="dxa"/>
        </w:trPr>
        <w:tc>
          <w:tcPr>
            <w:tcW w:w="2092" w:type="dxa"/>
            <w:shd w:val="clear" w:color="auto" w:fill="D9D9D9"/>
          </w:tcPr>
          <w:p w14:paraId="61A6B342" w14:textId="77777777" w:rsidR="00693914" w:rsidRPr="00473374" w:rsidRDefault="00693914">
            <w:pPr>
              <w:pStyle w:val="Normal1"/>
              <w:rPr>
                <w:b/>
              </w:rPr>
            </w:pPr>
            <w:r w:rsidRPr="00473374">
              <w:rPr>
                <w:b/>
              </w:rPr>
              <w:t>DOCENTE</w:t>
            </w:r>
          </w:p>
        </w:tc>
        <w:tc>
          <w:tcPr>
            <w:tcW w:w="11053" w:type="dxa"/>
          </w:tcPr>
          <w:p w14:paraId="5337D779" w14:textId="77777777" w:rsidR="00693914" w:rsidRPr="00473374" w:rsidRDefault="00693914">
            <w:pPr>
              <w:pStyle w:val="Normal1"/>
              <w:jc w:val="center"/>
              <w:rPr>
                <w:b/>
              </w:rPr>
            </w:pPr>
            <w:r w:rsidRPr="00473374">
              <w:rPr>
                <w:b/>
              </w:rPr>
              <w:t>GUZMÁN Becerril Luis Fernando</w:t>
            </w:r>
          </w:p>
        </w:tc>
      </w:tr>
      <w:tr w:rsidR="00693914" w:rsidRPr="00473374" w14:paraId="0E1D8F36" w14:textId="77777777">
        <w:trPr>
          <w:gridAfter w:val="1"/>
          <w:wAfter w:w="1565" w:type="dxa"/>
        </w:trPr>
        <w:tc>
          <w:tcPr>
            <w:tcW w:w="2092" w:type="dxa"/>
            <w:shd w:val="clear" w:color="auto" w:fill="D9D9D9"/>
          </w:tcPr>
          <w:p w14:paraId="085860C0" w14:textId="77777777" w:rsidR="00693914" w:rsidRPr="00473374" w:rsidRDefault="00693914">
            <w:pPr>
              <w:pStyle w:val="Normal1"/>
              <w:rPr>
                <w:b/>
              </w:rPr>
            </w:pPr>
            <w:r w:rsidRPr="00473374">
              <w:rPr>
                <w:b/>
              </w:rPr>
              <w:t>GRADO Y GRUPOS</w:t>
            </w:r>
          </w:p>
        </w:tc>
        <w:tc>
          <w:tcPr>
            <w:tcW w:w="11053" w:type="dxa"/>
          </w:tcPr>
          <w:p w14:paraId="41845E2C" w14:textId="77777777" w:rsidR="00693914" w:rsidRPr="00473374" w:rsidRDefault="00693914">
            <w:pPr>
              <w:pStyle w:val="Normal1"/>
              <w:jc w:val="center"/>
              <w:rPr>
                <w:b/>
              </w:rPr>
            </w:pPr>
            <w:r w:rsidRPr="00473374">
              <w:rPr>
                <w:b/>
              </w:rPr>
              <w:t>3º A, B, C, D, E, F</w:t>
            </w:r>
          </w:p>
        </w:tc>
      </w:tr>
      <w:tr w:rsidR="00693914" w:rsidRPr="00473374" w14:paraId="40326786" w14:textId="77777777">
        <w:trPr>
          <w:gridAfter w:val="1"/>
          <w:wAfter w:w="1565" w:type="dxa"/>
          <w:trHeight w:val="438"/>
        </w:trPr>
        <w:tc>
          <w:tcPr>
            <w:tcW w:w="2092" w:type="dxa"/>
            <w:shd w:val="clear" w:color="auto" w:fill="D9D9D9"/>
          </w:tcPr>
          <w:p w14:paraId="1F0BBA33" w14:textId="77777777" w:rsidR="00693914" w:rsidRPr="00473374" w:rsidRDefault="00693914">
            <w:pPr>
              <w:pStyle w:val="Normal1"/>
              <w:rPr>
                <w:b/>
              </w:rPr>
            </w:pPr>
            <w:r w:rsidRPr="00473374">
              <w:rPr>
                <w:b/>
              </w:rPr>
              <w:t>MEDIO POR EL CUAL RECIBIRÁ LAS ACTIVIDADES.</w:t>
            </w:r>
          </w:p>
        </w:tc>
        <w:tc>
          <w:tcPr>
            <w:tcW w:w="11053" w:type="dxa"/>
          </w:tcPr>
          <w:p w14:paraId="1FF2F71E" w14:textId="77777777" w:rsidR="00693914" w:rsidRPr="00473374" w:rsidRDefault="00693914">
            <w:pPr>
              <w:pStyle w:val="Normal1"/>
              <w:spacing w:line="480" w:lineRule="auto"/>
              <w:ind w:left="1080"/>
              <w:rPr>
                <w:sz w:val="20"/>
                <w:szCs w:val="20"/>
              </w:rPr>
            </w:pPr>
            <w:r w:rsidRPr="00473374">
              <w:rPr>
                <w:sz w:val="20"/>
                <w:szCs w:val="20"/>
              </w:rPr>
              <w:t xml:space="preserve">Correo </w:t>
            </w:r>
            <w:proofErr w:type="spellStart"/>
            <w:r w:rsidRPr="00473374">
              <w:rPr>
                <w:sz w:val="20"/>
                <w:szCs w:val="20"/>
              </w:rPr>
              <w:t>electronico</w:t>
            </w:r>
            <w:proofErr w:type="spellEnd"/>
            <w:r w:rsidRPr="00473374">
              <w:rPr>
                <w:sz w:val="20"/>
                <w:szCs w:val="20"/>
              </w:rPr>
              <w:t xml:space="preserve"> institucional</w:t>
            </w:r>
          </w:p>
          <w:p w14:paraId="46FF0367" w14:textId="77777777" w:rsidR="00693914" w:rsidRPr="00473374" w:rsidRDefault="00693914">
            <w:pPr>
              <w:pStyle w:val="Normal1"/>
              <w:spacing w:line="480" w:lineRule="auto"/>
              <w:ind w:left="1080"/>
              <w:rPr>
                <w:sz w:val="20"/>
                <w:szCs w:val="20"/>
              </w:rPr>
            </w:pPr>
            <w:r w:rsidRPr="00473374">
              <w:rPr>
                <w:sz w:val="20"/>
                <w:szCs w:val="20"/>
              </w:rPr>
              <w:t>luis.guzmanb@aefcm.gob.mx</w:t>
            </w:r>
          </w:p>
        </w:tc>
      </w:tr>
      <w:tr w:rsidR="00693914" w:rsidRPr="00473374" w14:paraId="20AD108F" w14:textId="77777777">
        <w:trPr>
          <w:gridAfter w:val="1"/>
          <w:wAfter w:w="1565" w:type="dxa"/>
          <w:trHeight w:val="290"/>
        </w:trPr>
        <w:tc>
          <w:tcPr>
            <w:tcW w:w="2092" w:type="dxa"/>
            <w:shd w:val="clear" w:color="auto" w:fill="D9D9D9"/>
          </w:tcPr>
          <w:p w14:paraId="68BA691A" w14:textId="77777777" w:rsidR="00693914" w:rsidRPr="00473374" w:rsidRDefault="00693914">
            <w:pPr>
              <w:pStyle w:val="Normal1"/>
              <w:rPr>
                <w:b/>
              </w:rPr>
            </w:pPr>
            <w:r w:rsidRPr="00473374">
              <w:rPr>
                <w:b/>
              </w:rPr>
              <w:t>FECHA DE ENTREGA</w:t>
            </w:r>
          </w:p>
        </w:tc>
        <w:tc>
          <w:tcPr>
            <w:tcW w:w="11053" w:type="dxa"/>
          </w:tcPr>
          <w:p w14:paraId="525EFA16" w14:textId="77777777" w:rsidR="00693914" w:rsidRPr="00473374" w:rsidRDefault="008E4A39">
            <w:pPr>
              <w:pStyle w:val="Normal1"/>
              <w:jc w:val="center"/>
              <w:rPr>
                <w:b/>
              </w:rPr>
            </w:pPr>
            <w:r w:rsidRPr="00473374">
              <w:rPr>
                <w:b/>
              </w:rPr>
              <w:t>DICIEMBRE 17</w:t>
            </w:r>
            <w:r w:rsidR="00693914" w:rsidRPr="00473374">
              <w:rPr>
                <w:b/>
              </w:rPr>
              <w:t>, 2021</w:t>
            </w:r>
          </w:p>
        </w:tc>
      </w:tr>
      <w:tr w:rsidR="00693914" w:rsidRPr="00473374" w14:paraId="4DB6F65C" w14:textId="77777777">
        <w:trPr>
          <w:trHeight w:val="268"/>
        </w:trPr>
        <w:tc>
          <w:tcPr>
            <w:tcW w:w="2092" w:type="dxa"/>
            <w:shd w:val="clear" w:color="auto" w:fill="D9D9D9"/>
          </w:tcPr>
          <w:p w14:paraId="2A610D60" w14:textId="77777777" w:rsidR="00693914" w:rsidRPr="00473374" w:rsidRDefault="00693914">
            <w:pPr>
              <w:pStyle w:val="Normal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3374">
              <w:rPr>
                <w:rFonts w:ascii="Arial" w:eastAsia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1053" w:type="dxa"/>
            <w:shd w:val="clear" w:color="auto" w:fill="D9D9D9"/>
          </w:tcPr>
          <w:p w14:paraId="684AE407" w14:textId="77777777" w:rsidR="00693914" w:rsidRPr="00473374" w:rsidRDefault="00693914">
            <w:pPr>
              <w:pStyle w:val="Normal1"/>
              <w:jc w:val="center"/>
            </w:pPr>
            <w:r w:rsidRPr="00473374">
              <w:rPr>
                <w:b/>
              </w:rPr>
              <w:t>ACTIVIDAD</w:t>
            </w:r>
          </w:p>
        </w:tc>
        <w:tc>
          <w:tcPr>
            <w:tcW w:w="1565" w:type="dxa"/>
            <w:shd w:val="clear" w:color="auto" w:fill="D9D9D9"/>
          </w:tcPr>
          <w:p w14:paraId="1C1ADDAD" w14:textId="77777777" w:rsidR="00693914" w:rsidRPr="00473374" w:rsidRDefault="00693914">
            <w:pPr>
              <w:pStyle w:val="Normal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3374">
              <w:rPr>
                <w:rFonts w:ascii="Arial" w:eastAsia="Arial" w:hAnsi="Arial" w:cs="Arial"/>
                <w:b/>
                <w:sz w:val="20"/>
                <w:szCs w:val="20"/>
              </w:rPr>
              <w:t>PRODUCTO</w:t>
            </w:r>
          </w:p>
        </w:tc>
      </w:tr>
      <w:tr w:rsidR="00693914" w:rsidRPr="00473374" w14:paraId="1F7E9E82" w14:textId="77777777">
        <w:trPr>
          <w:trHeight w:val="869"/>
        </w:trPr>
        <w:tc>
          <w:tcPr>
            <w:tcW w:w="2092" w:type="dxa"/>
          </w:tcPr>
          <w:p w14:paraId="7F161051" w14:textId="77777777" w:rsidR="0035347F" w:rsidRPr="00473374" w:rsidRDefault="0035347F" w:rsidP="00693914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C7CFF05" w14:textId="77777777" w:rsidR="00693914" w:rsidRPr="00473374" w:rsidRDefault="00473374" w:rsidP="00693914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Entendemos y razonamos en el tema de competitividad</w:t>
            </w:r>
          </w:p>
        </w:tc>
        <w:tc>
          <w:tcPr>
            <w:tcW w:w="11053" w:type="dxa"/>
          </w:tcPr>
          <w:p w14:paraId="32502594" w14:textId="77777777" w:rsidR="00473374" w:rsidRDefault="00473374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BE7289" w14:textId="77777777" w:rsidR="0033518C" w:rsidRPr="00473374" w:rsidRDefault="00473374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1.- Traduce el siguiente texto</w:t>
            </w:r>
          </w:p>
          <w:p w14:paraId="703CCE74" w14:textId="77777777" w:rsidR="0033518C" w:rsidRPr="00473374" w:rsidRDefault="0033518C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C92C6D" w14:textId="77777777" w:rsidR="0033518C" w:rsidRPr="00473374" w:rsidRDefault="0033518C" w:rsidP="0033518C">
            <w:pPr>
              <w:shd w:val="clear" w:color="auto" w:fill="FFFFFF"/>
              <w:spacing w:beforeLines="1" w:before="2" w:afterLines="1" w:after="2" w:line="240" w:lineRule="auto"/>
              <w:textAlignment w:val="baseline"/>
              <w:outlineLvl w:val="0"/>
              <w:rPr>
                <w:rFonts w:ascii="Times New Roman" w:eastAsiaTheme="minorHAnsi" w:hAnsi="Times New Roman" w:cstheme="minorBidi"/>
                <w:kern w:val="36"/>
                <w:sz w:val="48"/>
                <w:szCs w:val="20"/>
                <w:lang w:val="es-ES_tradnl"/>
              </w:rPr>
            </w:pPr>
            <w:r w:rsidRPr="00473374">
              <w:rPr>
                <w:rFonts w:ascii="Times New Roman" w:eastAsiaTheme="minorHAnsi" w:hAnsi="Times New Roman" w:cstheme="minorBidi"/>
                <w:kern w:val="36"/>
                <w:sz w:val="48"/>
                <w:szCs w:val="20"/>
                <w:lang w:val="es-ES_tradnl"/>
              </w:rPr>
              <w:t xml:space="preserve">U.S. </w:t>
            </w:r>
            <w:proofErr w:type="spellStart"/>
            <w:r w:rsidRPr="00473374">
              <w:rPr>
                <w:rFonts w:ascii="Times New Roman" w:eastAsiaTheme="minorHAnsi" w:hAnsi="Times New Roman" w:cstheme="minorBidi"/>
                <w:kern w:val="36"/>
                <w:sz w:val="48"/>
                <w:szCs w:val="20"/>
                <w:lang w:val="es-ES_tradnl"/>
              </w:rPr>
              <w:t>Competitiveness</w:t>
            </w:r>
            <w:proofErr w:type="spellEnd"/>
            <w:r w:rsidRPr="00473374">
              <w:rPr>
                <w:rFonts w:ascii="Times New Roman" w:eastAsiaTheme="minorHAnsi" w:hAnsi="Times New Roman" w:cstheme="minorBidi"/>
                <w:kern w:val="36"/>
                <w:sz w:val="48"/>
                <w:szCs w:val="20"/>
                <w:lang w:val="es-ES_tradnl"/>
              </w:rPr>
              <w:t xml:space="preserve">: </w:t>
            </w:r>
            <w:proofErr w:type="spellStart"/>
            <w:r w:rsidRPr="00473374">
              <w:rPr>
                <w:rFonts w:ascii="Times New Roman" w:eastAsiaTheme="minorHAnsi" w:hAnsi="Times New Roman" w:cstheme="minorBidi"/>
                <w:kern w:val="36"/>
                <w:sz w:val="48"/>
                <w:szCs w:val="20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theme="minorBidi"/>
                <w:kern w:val="36"/>
                <w:sz w:val="48"/>
                <w:szCs w:val="20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theme="minorBidi"/>
                <w:kern w:val="36"/>
                <w:sz w:val="48"/>
                <w:szCs w:val="20"/>
                <w:lang w:val="es-ES_tradnl"/>
              </w:rPr>
              <w:t>Education</w:t>
            </w:r>
            <w:proofErr w:type="spellEnd"/>
            <w:r w:rsidRPr="00473374">
              <w:rPr>
                <w:rFonts w:ascii="Times New Roman" w:eastAsiaTheme="minorHAnsi" w:hAnsi="Times New Roman" w:cstheme="minorBidi"/>
                <w:kern w:val="36"/>
                <w:sz w:val="48"/>
                <w:szCs w:val="20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theme="minorBidi"/>
                <w:kern w:val="36"/>
                <w:sz w:val="48"/>
                <w:szCs w:val="20"/>
                <w:lang w:val="es-ES_tradnl"/>
              </w:rPr>
              <w:t>Imperative</w:t>
            </w:r>
            <w:proofErr w:type="spellEnd"/>
          </w:p>
          <w:p w14:paraId="2BBA4E34" w14:textId="77777777" w:rsidR="0033518C" w:rsidRPr="00473374" w:rsidRDefault="0033518C" w:rsidP="0033518C">
            <w:pPr>
              <w:shd w:val="clear" w:color="auto" w:fill="FFFFFF"/>
              <w:spacing w:beforeLines="1" w:before="2" w:afterLines="1" w:after="2" w:line="240" w:lineRule="auto"/>
              <w:textAlignment w:val="baseline"/>
              <w:rPr>
                <w:rFonts w:ascii="Helvetica" w:eastAsiaTheme="minorHAnsi" w:hAnsi="Helvetica" w:cs="Times New Roman"/>
                <w:caps/>
                <w:spacing w:val="40"/>
                <w:sz w:val="20"/>
                <w:szCs w:val="20"/>
                <w:lang w:val="es-ES_tradnl"/>
              </w:rPr>
            </w:pPr>
            <w:r w:rsidRPr="00473374">
              <w:rPr>
                <w:rFonts w:ascii="Helvetica" w:eastAsiaTheme="minorHAnsi" w:hAnsi="Helvetica" w:cs="Times New Roman"/>
                <w:caps/>
                <w:spacing w:val="40"/>
                <w:sz w:val="20"/>
                <w:szCs w:val="20"/>
                <w:lang w:val="es-ES_tradnl"/>
              </w:rPr>
              <w:t>BY </w:t>
            </w:r>
            <w:hyperlink r:id="rId5" w:history="1">
              <w:r w:rsidRPr="00473374">
                <w:rPr>
                  <w:rFonts w:ascii="Helvetica" w:eastAsiaTheme="minorHAnsi" w:hAnsi="Helvetica" w:cs="Times New Roman"/>
                  <w:caps/>
                  <w:spacing w:val="40"/>
                  <w:sz w:val="20"/>
                  <w:szCs w:val="20"/>
                  <w:lang w:val="es-ES_tradnl"/>
                </w:rPr>
                <w:t>BART GORDON</w:t>
              </w:r>
            </w:hyperlink>
          </w:p>
          <w:p w14:paraId="2556FD5B" w14:textId="77777777" w:rsidR="0033518C" w:rsidRPr="00473374" w:rsidRDefault="0033518C" w:rsidP="0033518C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i/>
                <w:iCs/>
                <w:spacing w:val="7"/>
                <w:sz w:val="21"/>
                <w:szCs w:val="21"/>
                <w:lang w:val="es-ES_tradnl"/>
              </w:rPr>
            </w:pPr>
            <w:proofErr w:type="spellStart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>Because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>foundation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>for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>future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>success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>is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 xml:space="preserve"> a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>well-educated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>workforce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 xml:space="preserve">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>necessary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>first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 xml:space="preserve"> step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>any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>competitiveness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 xml:space="preserve"> agenda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>is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>to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>improve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>science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 xml:space="preserve">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>mathematics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>education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i/>
                <w:iCs/>
                <w:spacing w:val="7"/>
                <w:sz w:val="32"/>
                <w:lang w:val="es-ES_tradnl"/>
              </w:rPr>
              <w:t>.</w:t>
            </w:r>
          </w:p>
          <w:p w14:paraId="15424515" w14:textId="77777777" w:rsidR="0033518C" w:rsidRPr="00473374" w:rsidRDefault="0033518C" w:rsidP="0033518C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</w:pPr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U.S.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competitiveness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country’s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standing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among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our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global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counterparts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have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been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persistent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issues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public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policy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debates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for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past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20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years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Most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recently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have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come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to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prominence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with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publication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reports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from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National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Academies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Electronics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Industries Alliance,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Council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Competitiveness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each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which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argues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that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United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States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danger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losing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out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economic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competition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21st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century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.</w:t>
            </w:r>
          </w:p>
          <w:p w14:paraId="2A60F2DF" w14:textId="77777777" w:rsidR="0033518C" w:rsidRPr="00473374" w:rsidRDefault="0033518C" w:rsidP="0033518C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</w:pP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There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no single cause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for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concerns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being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raised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there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no single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policy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prescription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available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to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address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them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However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there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widespread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agreement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that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one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necessary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condition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for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ensuring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future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economic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success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</w:t>
            </w:r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lastRenderedPageBreak/>
              <w:t xml:space="preserve">a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sustained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high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standard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living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for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our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citizens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education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system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that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provides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each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them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with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solid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grounding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math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science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prepares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students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to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succeed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science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engineering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careers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.</w:t>
            </w:r>
          </w:p>
          <w:p w14:paraId="64523059" w14:textId="77777777" w:rsidR="00447DB2" w:rsidRDefault="0033518C" w:rsidP="0033518C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</w:pP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Unless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United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States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maintains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edge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innovation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which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founded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well-trained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creative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workforce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best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jobs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may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soon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be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found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overseas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current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trends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continue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along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with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lack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action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today’s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children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may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grow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up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with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lower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standard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living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than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their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parents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Providing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high-quality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jobs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for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hard-working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Americans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must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be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our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first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priority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Indeed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should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be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central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goal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any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policy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Congress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to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advance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U.S.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competitiveness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.</w:t>
            </w:r>
          </w:p>
          <w:p w14:paraId="4015B048" w14:textId="77777777" w:rsidR="00447DB2" w:rsidRDefault="00447DB2" w:rsidP="0033518C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</w:pPr>
          </w:p>
          <w:p w14:paraId="1B188DDB" w14:textId="77777777" w:rsidR="0033518C" w:rsidRPr="00473374" w:rsidRDefault="0033518C" w:rsidP="0033518C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</w:pPr>
          </w:p>
          <w:p w14:paraId="1806B9EB" w14:textId="77777777" w:rsidR="00447DB2" w:rsidRDefault="0033518C" w:rsidP="0033518C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</w:pP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United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States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direct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competition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with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countries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that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recognize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importance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developing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their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human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resources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numbers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quality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scientists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engineers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being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educated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elsewhere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notably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 China and India,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continue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to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increase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capabilities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broadband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communications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networks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make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access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to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scientific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engineering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talent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possible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wherever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exists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result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that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U.S.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scientists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engineers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must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compete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against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their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counterparts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other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countries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where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living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standards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wages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are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often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well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below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those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United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States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Policies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for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maintaining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U.S.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competitiveness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must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consider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how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to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ensure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that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U.S.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scientists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engineers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are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educated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to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have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skills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abilities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that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will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be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demand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by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industry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will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allow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them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to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command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salaries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that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will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sustain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our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current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living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standards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.</w:t>
            </w:r>
          </w:p>
          <w:p w14:paraId="5517180E" w14:textId="77777777" w:rsidR="0033518C" w:rsidRPr="00473374" w:rsidRDefault="0033518C" w:rsidP="0033518C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</w:pPr>
          </w:p>
          <w:p w14:paraId="7202A6F3" w14:textId="77777777" w:rsidR="0033518C" w:rsidRPr="00473374" w:rsidRDefault="0033518C" w:rsidP="0033518C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</w:pP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Because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foundation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for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future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success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well-educated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workforce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necessary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first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step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any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competitiveness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agenda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to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improve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science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mathematics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education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Unfortunately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all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indications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are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that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United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States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has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some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distance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to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go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preparing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students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for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academic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success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college-level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courses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science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mathematics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engineering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Current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data show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that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U.S.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students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seem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to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be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less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prepared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than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their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foreign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contemporaries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.</w:t>
            </w:r>
          </w:p>
          <w:p w14:paraId="6ACBBE9F" w14:textId="77777777" w:rsidR="00447DB2" w:rsidRDefault="0033518C" w:rsidP="0033518C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</w:pP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National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Assessment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Educational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Progress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(NAEP),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often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referred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to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as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nation’s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report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card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has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tracked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academic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performance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U.S.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students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for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past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35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years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Achievement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levels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are set at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basic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(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partial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mastery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knowledge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skills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needed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to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perform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proficiently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at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each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grade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level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),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proficient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advanced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levels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Although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student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performance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mathematics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improved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between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1990 and 2000,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most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students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do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not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perform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at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proficient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level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.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NAEP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assessment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for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grades 4 and 8 in 2003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for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grade 12 in 2000,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only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about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one-third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4thand 8th-grade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students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16%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12th-grade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students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reached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proficient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level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.</w:t>
            </w:r>
          </w:p>
          <w:p w14:paraId="255CCDD4" w14:textId="77777777" w:rsidR="0033518C" w:rsidRPr="00473374" w:rsidRDefault="0033518C" w:rsidP="0033518C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</w:pPr>
          </w:p>
          <w:p w14:paraId="7450FF6D" w14:textId="77777777" w:rsidR="00447DB2" w:rsidRDefault="0033518C" w:rsidP="0033518C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</w:pPr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science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progress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has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also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been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slow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. Between 1996 and 2000,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average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NAEP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science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scores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for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grades 4 and 8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did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not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change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and grade 12 scores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declined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For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grades 4 and 8 in 2000,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only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about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one-third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4th- and 8th-grade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students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achieved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proficient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level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only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18%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achieved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that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level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by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grade 12.</w:t>
            </w:r>
          </w:p>
          <w:p w14:paraId="6263E864" w14:textId="77777777" w:rsidR="00447DB2" w:rsidRDefault="00447DB2" w:rsidP="0033518C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</w:pPr>
          </w:p>
          <w:p w14:paraId="2DD71E78" w14:textId="77777777" w:rsidR="0033518C" w:rsidRPr="00473374" w:rsidRDefault="0033518C" w:rsidP="0033518C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</w:pPr>
          </w:p>
          <w:p w14:paraId="30B8A8C7" w14:textId="77777777" w:rsidR="0033518C" w:rsidRPr="00473374" w:rsidRDefault="0033518C" w:rsidP="0033518C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</w:pP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United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States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also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fares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poorly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international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comparisons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student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performance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science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mathematics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such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as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Program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for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International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Student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Assessment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(PISA),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which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coordinated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by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Organization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for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Economic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Cooperation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Development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(OECD). PISA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focuses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on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reading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mathematics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science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capabilities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15-year-olds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seeks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to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assess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how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well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students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apply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their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knowledge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skills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to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problems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may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encounter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outside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classroom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.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recently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released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2003 PISA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results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U.S.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students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compared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with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contemporaries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 49 industrial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countries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ranked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19th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science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24th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mathematics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. U.S.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students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’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average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science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scores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did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not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change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from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first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PISA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assessment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 2000,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whereas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student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scores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increased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several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OECD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countries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Consequently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relative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position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U.S.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students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declined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as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compared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with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OECD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average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.</w:t>
            </w:r>
          </w:p>
          <w:p w14:paraId="372FA333" w14:textId="77777777" w:rsidR="0033518C" w:rsidRPr="00473374" w:rsidRDefault="0033518C" w:rsidP="0033518C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</w:pPr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A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separate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set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international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comparisons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—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Third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International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Mathematics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Science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Study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(TIMSS)—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tracked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performance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of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students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three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age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groups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from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45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countries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Although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U.S. 4th-grade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students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lastRenderedPageBreak/>
              <w:t>performed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quite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well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(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above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international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average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both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mathematics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science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),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by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8th grade, U.S.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students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scored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only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slightly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above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international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average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science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below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average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mathematics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By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12th grade, U.S.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students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dropped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to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bottom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,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outperforming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only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Cyprus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South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Africa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TIMSS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results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suggest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that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U.S.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students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actually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do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worse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science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and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mathematics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comparisons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longer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they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stay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 xml:space="preserve"> in </w:t>
            </w:r>
            <w:proofErr w:type="spellStart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school</w:t>
            </w:r>
            <w:proofErr w:type="spellEnd"/>
            <w:r w:rsidRPr="00473374">
              <w:rPr>
                <w:rFonts w:ascii="Times New Roman" w:eastAsiaTheme="minorHAnsi" w:hAnsi="Times New Roman" w:cs="Times New Roman"/>
                <w:spacing w:val="7"/>
                <w:sz w:val="21"/>
                <w:szCs w:val="21"/>
                <w:lang w:val="es-ES_tradnl"/>
              </w:rPr>
              <w:t>.</w:t>
            </w:r>
          </w:p>
          <w:p w14:paraId="3994AB40" w14:textId="77777777" w:rsidR="001D3159" w:rsidRPr="00473374" w:rsidRDefault="001D3159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7A9A48" w14:textId="77777777" w:rsidR="00693914" w:rsidRPr="00447DB2" w:rsidRDefault="00693914" w:rsidP="00447DB2">
            <w:pPr>
              <w:rPr>
                <w:rFonts w:ascii="Times" w:hAnsi="Times"/>
                <w:sz w:val="20"/>
                <w:szCs w:val="20"/>
                <w:lang w:val="es-ES_tradnl"/>
              </w:rPr>
            </w:pPr>
          </w:p>
          <w:p w14:paraId="557D8270" w14:textId="77777777" w:rsidR="00693914" w:rsidRPr="00473374" w:rsidRDefault="00693914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01EB10" w14:textId="77777777" w:rsidR="00693914" w:rsidRPr="00473374" w:rsidRDefault="00693914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A39FA1" w14:textId="77777777" w:rsidR="00693914" w:rsidRPr="00473374" w:rsidRDefault="00693914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2F9CA8" w14:textId="77777777" w:rsidR="00693914" w:rsidRPr="00473374" w:rsidRDefault="00693914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99C993" w14:textId="77777777" w:rsidR="00693914" w:rsidRPr="00473374" w:rsidRDefault="00693914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D6DF80" w14:textId="77777777" w:rsidR="00693914" w:rsidRPr="00473374" w:rsidRDefault="00693914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48F5D6" w14:textId="77777777" w:rsidR="00693914" w:rsidRPr="00473374" w:rsidRDefault="00693914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6E0BDF64" w14:textId="77777777" w:rsidR="00473374" w:rsidRDefault="00473374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5885F890" w14:textId="77777777" w:rsidR="00693914" w:rsidRPr="00473374" w:rsidRDefault="00473374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Traduce un texto</w:t>
            </w:r>
          </w:p>
          <w:p w14:paraId="269D8242" w14:textId="77777777" w:rsidR="00693914" w:rsidRPr="00473374" w:rsidRDefault="00693914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039ADE92" w14:textId="77777777" w:rsidR="00693914" w:rsidRPr="00473374" w:rsidRDefault="00693914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67592A2E" w14:textId="77777777" w:rsidR="00693914" w:rsidRPr="00473374" w:rsidRDefault="00693914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62B407D1" w14:textId="77777777" w:rsidR="00693914" w:rsidRPr="00473374" w:rsidRDefault="00693914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2F9CC65A" w14:textId="77777777" w:rsidR="00693914" w:rsidRPr="00473374" w:rsidRDefault="00693914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2C7233FA" w14:textId="77777777" w:rsidR="00693914" w:rsidRPr="00473374" w:rsidRDefault="00693914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3440CA06" w14:textId="77777777" w:rsidR="00693914" w:rsidRPr="00473374" w:rsidRDefault="00693914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3493179B" w14:textId="77777777" w:rsidR="00693914" w:rsidRPr="00473374" w:rsidRDefault="00693914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09FD5D78" w14:textId="77777777" w:rsidR="00693914" w:rsidRPr="00473374" w:rsidRDefault="00693914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57F774FF" w14:textId="77777777" w:rsidR="00693914" w:rsidRPr="00473374" w:rsidRDefault="00693914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4B504183" w14:textId="77777777" w:rsidR="00693914" w:rsidRPr="00473374" w:rsidRDefault="00693914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60EE277D" w14:textId="77777777" w:rsidR="00693914" w:rsidRPr="00473374" w:rsidRDefault="00693914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2B6DCBA4" w14:textId="77777777" w:rsidR="00693914" w:rsidRPr="00473374" w:rsidRDefault="00693914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2E2A1544" w14:textId="77777777" w:rsidR="00693914" w:rsidRPr="00473374" w:rsidRDefault="00693914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</w:tbl>
    <w:p w14:paraId="57939BAB" w14:textId="77777777" w:rsidR="00693914" w:rsidRPr="00473374" w:rsidRDefault="00693914" w:rsidP="00693914">
      <w:pPr>
        <w:pStyle w:val="Normal1"/>
        <w:tabs>
          <w:tab w:val="left" w:pos="2147"/>
        </w:tabs>
        <w:rPr>
          <w:b/>
        </w:rPr>
      </w:pPr>
      <w:r w:rsidRPr="00473374">
        <w:lastRenderedPageBreak/>
        <w:t>Evaluación:</w:t>
      </w:r>
      <w:r w:rsidRPr="00473374">
        <w:rPr>
          <w:b/>
        </w:rPr>
        <w:tab/>
      </w:r>
    </w:p>
    <w:tbl>
      <w:tblPr>
        <w:tblStyle w:val="Tablaconcuadrcula"/>
        <w:tblW w:w="0" w:type="auto"/>
        <w:tblLook w:val="00BF" w:firstRow="1" w:lastRow="0" w:firstColumn="1" w:lastColumn="0" w:noHBand="0" w:noVBand="0"/>
      </w:tblPr>
      <w:tblGrid>
        <w:gridCol w:w="2904"/>
        <w:gridCol w:w="2873"/>
        <w:gridCol w:w="2873"/>
        <w:gridCol w:w="2870"/>
        <w:gridCol w:w="2870"/>
      </w:tblGrid>
      <w:tr w:rsidR="00693914" w:rsidRPr="00473374" w14:paraId="0A1C9C31" w14:textId="77777777">
        <w:tc>
          <w:tcPr>
            <w:tcW w:w="3118" w:type="dxa"/>
          </w:tcPr>
          <w:p w14:paraId="54C7E309" w14:textId="77777777" w:rsidR="00693914" w:rsidRPr="00473374" w:rsidRDefault="00693914" w:rsidP="00693914">
            <w:pPr>
              <w:jc w:val="center"/>
              <w:rPr>
                <w:rFonts w:ascii="Arial" w:hAnsi="Arial"/>
                <w:sz w:val="14"/>
              </w:rPr>
            </w:pPr>
            <w:r w:rsidRPr="00473374">
              <w:rPr>
                <w:rFonts w:ascii="Arial" w:hAnsi="Arial"/>
                <w:sz w:val="14"/>
              </w:rPr>
              <w:t>CATEGORIA</w:t>
            </w:r>
          </w:p>
        </w:tc>
        <w:tc>
          <w:tcPr>
            <w:tcW w:w="3118" w:type="dxa"/>
          </w:tcPr>
          <w:p w14:paraId="135DAA09" w14:textId="77777777" w:rsidR="00693914" w:rsidRPr="00473374" w:rsidRDefault="00693914" w:rsidP="00693914">
            <w:pPr>
              <w:jc w:val="center"/>
              <w:rPr>
                <w:rFonts w:ascii="Arial" w:hAnsi="Arial"/>
                <w:sz w:val="14"/>
              </w:rPr>
            </w:pPr>
            <w:r w:rsidRPr="00473374">
              <w:rPr>
                <w:rFonts w:ascii="Arial" w:hAnsi="Arial"/>
                <w:sz w:val="14"/>
              </w:rPr>
              <w:t xml:space="preserve">MUY ALTO (10 </w:t>
            </w:r>
            <w:proofErr w:type="spellStart"/>
            <w:r w:rsidRPr="00473374">
              <w:rPr>
                <w:rFonts w:ascii="Arial" w:hAnsi="Arial"/>
                <w:sz w:val="14"/>
              </w:rPr>
              <w:t>ó</w:t>
            </w:r>
            <w:proofErr w:type="spellEnd"/>
            <w:r w:rsidRPr="00473374">
              <w:rPr>
                <w:rFonts w:ascii="Arial" w:hAnsi="Arial"/>
                <w:sz w:val="14"/>
              </w:rPr>
              <w:t xml:space="preserve"> 9)</w:t>
            </w:r>
          </w:p>
        </w:tc>
        <w:tc>
          <w:tcPr>
            <w:tcW w:w="3118" w:type="dxa"/>
          </w:tcPr>
          <w:p w14:paraId="0B50E5FA" w14:textId="77777777" w:rsidR="00693914" w:rsidRPr="00473374" w:rsidRDefault="00693914" w:rsidP="00693914">
            <w:pPr>
              <w:jc w:val="center"/>
              <w:rPr>
                <w:rFonts w:ascii="Arial" w:hAnsi="Arial"/>
                <w:sz w:val="14"/>
              </w:rPr>
            </w:pPr>
            <w:r w:rsidRPr="00473374">
              <w:rPr>
                <w:rFonts w:ascii="Arial" w:hAnsi="Arial"/>
                <w:sz w:val="14"/>
              </w:rPr>
              <w:t>ALTO (8)</w:t>
            </w:r>
          </w:p>
        </w:tc>
        <w:tc>
          <w:tcPr>
            <w:tcW w:w="3118" w:type="dxa"/>
          </w:tcPr>
          <w:p w14:paraId="39935EF8" w14:textId="77777777" w:rsidR="00693914" w:rsidRPr="00473374" w:rsidRDefault="00693914" w:rsidP="00693914">
            <w:pPr>
              <w:jc w:val="center"/>
              <w:rPr>
                <w:rFonts w:ascii="Arial" w:hAnsi="Arial"/>
                <w:sz w:val="14"/>
              </w:rPr>
            </w:pPr>
            <w:r w:rsidRPr="00473374">
              <w:rPr>
                <w:rFonts w:ascii="Arial" w:hAnsi="Arial"/>
                <w:sz w:val="14"/>
              </w:rPr>
              <w:t>BÁSICO (7)</w:t>
            </w:r>
          </w:p>
        </w:tc>
        <w:tc>
          <w:tcPr>
            <w:tcW w:w="3119" w:type="dxa"/>
          </w:tcPr>
          <w:p w14:paraId="65AF1DF1" w14:textId="77777777" w:rsidR="00693914" w:rsidRPr="00473374" w:rsidRDefault="00693914" w:rsidP="00693914">
            <w:pPr>
              <w:jc w:val="center"/>
              <w:rPr>
                <w:rFonts w:ascii="Arial" w:hAnsi="Arial"/>
                <w:sz w:val="14"/>
              </w:rPr>
            </w:pPr>
            <w:r w:rsidRPr="00473374">
              <w:rPr>
                <w:rFonts w:ascii="Arial" w:hAnsi="Arial"/>
                <w:sz w:val="14"/>
              </w:rPr>
              <w:t xml:space="preserve">BAJO (6 </w:t>
            </w:r>
            <w:proofErr w:type="spellStart"/>
            <w:r w:rsidRPr="00473374">
              <w:rPr>
                <w:rFonts w:ascii="Arial" w:hAnsi="Arial"/>
                <w:sz w:val="14"/>
              </w:rPr>
              <w:t>ó</w:t>
            </w:r>
            <w:proofErr w:type="spellEnd"/>
            <w:r w:rsidRPr="00473374">
              <w:rPr>
                <w:rFonts w:ascii="Arial" w:hAnsi="Arial"/>
                <w:sz w:val="14"/>
              </w:rPr>
              <w:t xml:space="preserve"> 5)</w:t>
            </w:r>
          </w:p>
        </w:tc>
      </w:tr>
      <w:tr w:rsidR="00693914" w:rsidRPr="00473374" w14:paraId="779D2C14" w14:textId="77777777">
        <w:tc>
          <w:tcPr>
            <w:tcW w:w="3118" w:type="dxa"/>
          </w:tcPr>
          <w:p w14:paraId="06A0BE06" w14:textId="77777777" w:rsidR="00693914" w:rsidRPr="00473374" w:rsidRDefault="00693914" w:rsidP="00693914">
            <w:pPr>
              <w:jc w:val="center"/>
              <w:rPr>
                <w:rFonts w:ascii="Arial" w:hAnsi="Arial"/>
                <w:sz w:val="14"/>
              </w:rPr>
            </w:pPr>
          </w:p>
          <w:p w14:paraId="5FA6A4D3" w14:textId="77777777" w:rsidR="00693914" w:rsidRPr="00473374" w:rsidRDefault="00693914" w:rsidP="00693914">
            <w:pPr>
              <w:jc w:val="center"/>
              <w:rPr>
                <w:rFonts w:ascii="Arial" w:hAnsi="Arial"/>
                <w:sz w:val="14"/>
              </w:rPr>
            </w:pPr>
            <w:r w:rsidRPr="00473374">
              <w:rPr>
                <w:rFonts w:ascii="Arial" w:hAnsi="Arial"/>
                <w:sz w:val="14"/>
              </w:rPr>
              <w:t>ORGANIZACIÓN</w:t>
            </w:r>
          </w:p>
        </w:tc>
        <w:tc>
          <w:tcPr>
            <w:tcW w:w="3118" w:type="dxa"/>
          </w:tcPr>
          <w:p w14:paraId="170E18C8" w14:textId="77777777" w:rsidR="00693914" w:rsidRPr="00473374" w:rsidRDefault="00693914" w:rsidP="00693914">
            <w:pPr>
              <w:jc w:val="center"/>
              <w:rPr>
                <w:rFonts w:ascii="Arial" w:hAnsi="Arial"/>
                <w:sz w:val="14"/>
              </w:rPr>
            </w:pPr>
            <w:r w:rsidRPr="00473374">
              <w:rPr>
                <w:rFonts w:ascii="Arial" w:hAnsi="Arial"/>
                <w:sz w:val="14"/>
              </w:rPr>
              <w:t xml:space="preserve">El </w:t>
            </w:r>
            <w:proofErr w:type="spellStart"/>
            <w:r w:rsidRPr="00473374">
              <w:rPr>
                <w:rFonts w:ascii="Arial" w:hAnsi="Arial"/>
                <w:sz w:val="14"/>
              </w:rPr>
              <w:t>contenudo</w:t>
            </w:r>
            <w:proofErr w:type="spellEnd"/>
            <w:r w:rsidRPr="00473374">
              <w:rPr>
                <w:rFonts w:ascii="Arial" w:hAnsi="Arial"/>
                <w:sz w:val="14"/>
              </w:rPr>
              <w:t xml:space="preserve"> y presentación </w:t>
            </w:r>
            <w:proofErr w:type="spellStart"/>
            <w:r w:rsidRPr="00473374">
              <w:rPr>
                <w:rFonts w:ascii="Arial" w:hAnsi="Arial"/>
                <w:sz w:val="14"/>
              </w:rPr>
              <w:t>estan</w:t>
            </w:r>
            <w:proofErr w:type="spellEnd"/>
            <w:r w:rsidRPr="00473374">
              <w:rPr>
                <w:rFonts w:ascii="Arial" w:hAnsi="Arial"/>
                <w:sz w:val="14"/>
              </w:rPr>
              <w:t xml:space="preserve"> bien organizados usando </w:t>
            </w:r>
            <w:proofErr w:type="spellStart"/>
            <w:r w:rsidRPr="00473374">
              <w:rPr>
                <w:rFonts w:ascii="Arial" w:hAnsi="Arial"/>
                <w:sz w:val="14"/>
              </w:rPr>
              <w:t>titulos</w:t>
            </w:r>
            <w:proofErr w:type="spellEnd"/>
            <w:r w:rsidRPr="00473374">
              <w:rPr>
                <w:rFonts w:ascii="Arial" w:hAnsi="Arial"/>
                <w:sz w:val="14"/>
              </w:rPr>
              <w:t xml:space="preserve"> y bien agrupado.</w:t>
            </w:r>
          </w:p>
        </w:tc>
        <w:tc>
          <w:tcPr>
            <w:tcW w:w="3118" w:type="dxa"/>
          </w:tcPr>
          <w:p w14:paraId="12D97A3D" w14:textId="77777777" w:rsidR="00693914" w:rsidRPr="00473374" w:rsidRDefault="00693914" w:rsidP="00693914">
            <w:pPr>
              <w:jc w:val="center"/>
              <w:rPr>
                <w:rFonts w:ascii="Arial" w:hAnsi="Arial"/>
                <w:sz w:val="14"/>
              </w:rPr>
            </w:pPr>
            <w:r w:rsidRPr="00473374">
              <w:rPr>
                <w:rFonts w:ascii="Arial" w:hAnsi="Arial"/>
                <w:sz w:val="14"/>
              </w:rPr>
              <w:t xml:space="preserve">El contenido y presentación </w:t>
            </w:r>
            <w:proofErr w:type="spellStart"/>
            <w:r w:rsidRPr="00473374">
              <w:rPr>
                <w:rFonts w:ascii="Arial" w:hAnsi="Arial"/>
                <w:sz w:val="14"/>
              </w:rPr>
              <w:t>estan</w:t>
            </w:r>
            <w:proofErr w:type="spellEnd"/>
            <w:r w:rsidRPr="00473374">
              <w:rPr>
                <w:rFonts w:ascii="Arial" w:hAnsi="Arial"/>
                <w:sz w:val="14"/>
              </w:rPr>
              <w:t xml:space="preserve"> bien organizados pero presenta puntos </w:t>
            </w:r>
            <w:proofErr w:type="spellStart"/>
            <w:r w:rsidRPr="00473374">
              <w:rPr>
                <w:rFonts w:ascii="Arial" w:hAnsi="Arial"/>
                <w:sz w:val="14"/>
              </w:rPr>
              <w:t>debiles</w:t>
            </w:r>
            <w:proofErr w:type="spellEnd"/>
            <w:r w:rsidRPr="00473374">
              <w:rPr>
                <w:rFonts w:ascii="Arial" w:hAnsi="Arial"/>
                <w:sz w:val="14"/>
              </w:rPr>
              <w:t>.</w:t>
            </w:r>
          </w:p>
        </w:tc>
        <w:tc>
          <w:tcPr>
            <w:tcW w:w="3118" w:type="dxa"/>
          </w:tcPr>
          <w:p w14:paraId="3C3337DF" w14:textId="77777777" w:rsidR="00693914" w:rsidRPr="00473374" w:rsidRDefault="00693914" w:rsidP="00693914">
            <w:pPr>
              <w:jc w:val="center"/>
              <w:rPr>
                <w:rFonts w:ascii="Arial" w:hAnsi="Arial"/>
                <w:sz w:val="14"/>
              </w:rPr>
            </w:pPr>
            <w:r w:rsidRPr="00473374">
              <w:rPr>
                <w:rFonts w:ascii="Arial" w:hAnsi="Arial"/>
                <w:sz w:val="14"/>
              </w:rPr>
              <w:t xml:space="preserve">La mayor parte del contenido </w:t>
            </w:r>
            <w:proofErr w:type="spellStart"/>
            <w:r w:rsidRPr="00473374">
              <w:rPr>
                <w:rFonts w:ascii="Arial" w:hAnsi="Arial"/>
                <w:sz w:val="14"/>
              </w:rPr>
              <w:t>esta</w:t>
            </w:r>
            <w:proofErr w:type="spellEnd"/>
            <w:r w:rsidRPr="00473374">
              <w:rPr>
                <w:rFonts w:ascii="Arial" w:hAnsi="Arial"/>
                <w:sz w:val="14"/>
              </w:rPr>
              <w:t xml:space="preserve"> organizado lógicamente.</w:t>
            </w:r>
          </w:p>
        </w:tc>
        <w:tc>
          <w:tcPr>
            <w:tcW w:w="3119" w:type="dxa"/>
          </w:tcPr>
          <w:p w14:paraId="13F34B51" w14:textId="77777777" w:rsidR="00693914" w:rsidRPr="00473374" w:rsidRDefault="00693914" w:rsidP="00693914">
            <w:pPr>
              <w:jc w:val="center"/>
              <w:rPr>
                <w:rFonts w:ascii="Arial" w:hAnsi="Arial"/>
                <w:sz w:val="14"/>
              </w:rPr>
            </w:pPr>
            <w:r w:rsidRPr="00473374">
              <w:rPr>
                <w:rFonts w:ascii="Arial" w:hAnsi="Arial"/>
                <w:sz w:val="14"/>
              </w:rPr>
              <w:t xml:space="preserve">La organización del trabajo no fue clara y falta lógica, se </w:t>
            </w:r>
            <w:proofErr w:type="spellStart"/>
            <w:r w:rsidRPr="00473374">
              <w:rPr>
                <w:rFonts w:ascii="Arial" w:hAnsi="Arial"/>
                <w:sz w:val="14"/>
              </w:rPr>
              <w:t>limito</w:t>
            </w:r>
            <w:proofErr w:type="spellEnd"/>
            <w:r w:rsidRPr="00473374">
              <w:rPr>
                <w:rFonts w:ascii="Arial" w:hAnsi="Arial"/>
                <w:sz w:val="14"/>
              </w:rPr>
              <w:t xml:space="preserve"> a entregar.</w:t>
            </w:r>
          </w:p>
        </w:tc>
      </w:tr>
      <w:tr w:rsidR="00693914" w:rsidRPr="00473374" w14:paraId="7101B967" w14:textId="77777777">
        <w:tc>
          <w:tcPr>
            <w:tcW w:w="3118" w:type="dxa"/>
          </w:tcPr>
          <w:p w14:paraId="63B0EA4F" w14:textId="77777777" w:rsidR="00693914" w:rsidRPr="00473374" w:rsidRDefault="00693914" w:rsidP="00693914">
            <w:pPr>
              <w:jc w:val="center"/>
              <w:rPr>
                <w:rFonts w:ascii="Arial" w:hAnsi="Arial"/>
                <w:sz w:val="14"/>
              </w:rPr>
            </w:pPr>
          </w:p>
          <w:p w14:paraId="1519BA09" w14:textId="77777777" w:rsidR="00693914" w:rsidRPr="00473374" w:rsidRDefault="00693914" w:rsidP="00693914">
            <w:pPr>
              <w:jc w:val="center"/>
              <w:rPr>
                <w:rFonts w:ascii="Arial" w:hAnsi="Arial"/>
                <w:sz w:val="14"/>
              </w:rPr>
            </w:pPr>
            <w:r w:rsidRPr="00473374">
              <w:rPr>
                <w:rFonts w:ascii="Arial" w:hAnsi="Arial"/>
                <w:sz w:val="14"/>
              </w:rPr>
              <w:t>CREATIVIDAD</w:t>
            </w:r>
          </w:p>
        </w:tc>
        <w:tc>
          <w:tcPr>
            <w:tcW w:w="3118" w:type="dxa"/>
          </w:tcPr>
          <w:p w14:paraId="17029CE0" w14:textId="77777777" w:rsidR="00693914" w:rsidRPr="00473374" w:rsidRDefault="00693914" w:rsidP="00693914">
            <w:pPr>
              <w:jc w:val="center"/>
              <w:rPr>
                <w:rFonts w:ascii="Arial" w:hAnsi="Arial"/>
                <w:sz w:val="14"/>
              </w:rPr>
            </w:pPr>
            <w:r w:rsidRPr="00473374">
              <w:rPr>
                <w:rFonts w:ascii="Arial" w:hAnsi="Arial"/>
                <w:sz w:val="14"/>
              </w:rPr>
              <w:t>La presentación y el trabajo manual demuestran gran originalidad e ingeniosidad.</w:t>
            </w:r>
          </w:p>
        </w:tc>
        <w:tc>
          <w:tcPr>
            <w:tcW w:w="3118" w:type="dxa"/>
          </w:tcPr>
          <w:p w14:paraId="5A48FA4A" w14:textId="77777777" w:rsidR="00693914" w:rsidRPr="00473374" w:rsidRDefault="00693914" w:rsidP="00693914">
            <w:pPr>
              <w:jc w:val="center"/>
              <w:rPr>
                <w:rFonts w:ascii="Arial" w:hAnsi="Arial"/>
                <w:sz w:val="14"/>
              </w:rPr>
            </w:pPr>
            <w:r w:rsidRPr="00473374">
              <w:rPr>
                <w:rFonts w:ascii="Arial" w:hAnsi="Arial"/>
                <w:sz w:val="14"/>
              </w:rPr>
              <w:t>Muestra cierta originalidad en cuanto al uso de material e ideas.</w:t>
            </w:r>
          </w:p>
        </w:tc>
        <w:tc>
          <w:tcPr>
            <w:tcW w:w="3118" w:type="dxa"/>
          </w:tcPr>
          <w:p w14:paraId="3CB6DC93" w14:textId="77777777" w:rsidR="00693914" w:rsidRPr="00473374" w:rsidRDefault="00693914" w:rsidP="00693914">
            <w:pPr>
              <w:jc w:val="center"/>
              <w:rPr>
                <w:rFonts w:ascii="Arial" w:hAnsi="Arial"/>
                <w:sz w:val="14"/>
              </w:rPr>
            </w:pPr>
            <w:r w:rsidRPr="00473374">
              <w:rPr>
                <w:rFonts w:ascii="Arial" w:hAnsi="Arial"/>
                <w:sz w:val="14"/>
              </w:rPr>
              <w:t>Usa ideas de otros trabajos y casi no hay evidencia de originalidad.</w:t>
            </w:r>
          </w:p>
        </w:tc>
        <w:tc>
          <w:tcPr>
            <w:tcW w:w="3119" w:type="dxa"/>
          </w:tcPr>
          <w:p w14:paraId="4E38B843" w14:textId="77777777" w:rsidR="00693914" w:rsidRPr="00473374" w:rsidRDefault="00693914" w:rsidP="00693914">
            <w:pPr>
              <w:jc w:val="center"/>
              <w:rPr>
                <w:rFonts w:ascii="Arial" w:hAnsi="Arial"/>
                <w:sz w:val="14"/>
              </w:rPr>
            </w:pPr>
            <w:r w:rsidRPr="00473374">
              <w:rPr>
                <w:rFonts w:ascii="Arial" w:hAnsi="Arial"/>
                <w:sz w:val="14"/>
              </w:rPr>
              <w:t xml:space="preserve">Usa ideas de otras personas y no les da </w:t>
            </w:r>
            <w:proofErr w:type="spellStart"/>
            <w:r w:rsidRPr="00473374">
              <w:rPr>
                <w:rFonts w:ascii="Arial" w:hAnsi="Arial"/>
                <w:sz w:val="14"/>
              </w:rPr>
              <w:t>credito</w:t>
            </w:r>
            <w:proofErr w:type="spellEnd"/>
            <w:r w:rsidRPr="00473374">
              <w:rPr>
                <w:rFonts w:ascii="Arial" w:hAnsi="Arial"/>
                <w:sz w:val="14"/>
              </w:rPr>
              <w:t>.</w:t>
            </w:r>
          </w:p>
        </w:tc>
      </w:tr>
      <w:tr w:rsidR="00693914" w:rsidRPr="00473374" w14:paraId="0C4ED3AD" w14:textId="77777777">
        <w:tc>
          <w:tcPr>
            <w:tcW w:w="3118" w:type="dxa"/>
          </w:tcPr>
          <w:p w14:paraId="6A32A72A" w14:textId="77777777" w:rsidR="00693914" w:rsidRPr="00473374" w:rsidRDefault="00693914" w:rsidP="00693914">
            <w:pPr>
              <w:jc w:val="center"/>
              <w:rPr>
                <w:rFonts w:ascii="Arial" w:hAnsi="Arial"/>
                <w:sz w:val="14"/>
              </w:rPr>
            </w:pPr>
          </w:p>
          <w:p w14:paraId="3443F51D" w14:textId="77777777" w:rsidR="00693914" w:rsidRPr="00473374" w:rsidRDefault="00693914" w:rsidP="00693914">
            <w:pPr>
              <w:jc w:val="center"/>
              <w:rPr>
                <w:rFonts w:ascii="Arial" w:hAnsi="Arial"/>
                <w:sz w:val="14"/>
              </w:rPr>
            </w:pPr>
            <w:r w:rsidRPr="00473374">
              <w:rPr>
                <w:rFonts w:ascii="Arial" w:hAnsi="Arial"/>
                <w:sz w:val="14"/>
              </w:rPr>
              <w:t>INFORMACIÓN</w:t>
            </w:r>
          </w:p>
        </w:tc>
        <w:tc>
          <w:tcPr>
            <w:tcW w:w="3118" w:type="dxa"/>
          </w:tcPr>
          <w:p w14:paraId="2E1F20DE" w14:textId="77777777" w:rsidR="00693914" w:rsidRPr="00473374" w:rsidRDefault="00693914" w:rsidP="00693914">
            <w:pPr>
              <w:jc w:val="center"/>
              <w:rPr>
                <w:rFonts w:ascii="Arial" w:hAnsi="Arial"/>
                <w:sz w:val="14"/>
              </w:rPr>
            </w:pPr>
            <w:r w:rsidRPr="00473374">
              <w:rPr>
                <w:rFonts w:ascii="Arial" w:hAnsi="Arial"/>
                <w:sz w:val="14"/>
              </w:rPr>
              <w:t>Aborda el tema con profundidad, brinda detalles y ejemplos. El desempeño es excelente.</w:t>
            </w:r>
          </w:p>
        </w:tc>
        <w:tc>
          <w:tcPr>
            <w:tcW w:w="3118" w:type="dxa"/>
          </w:tcPr>
          <w:p w14:paraId="7B3CBB7D" w14:textId="77777777" w:rsidR="00693914" w:rsidRPr="00473374" w:rsidRDefault="00693914" w:rsidP="00693914">
            <w:pPr>
              <w:jc w:val="center"/>
              <w:rPr>
                <w:rFonts w:ascii="Arial" w:hAnsi="Arial"/>
                <w:sz w:val="14"/>
              </w:rPr>
            </w:pPr>
            <w:r w:rsidRPr="00473374">
              <w:rPr>
                <w:rFonts w:ascii="Arial" w:hAnsi="Arial"/>
                <w:sz w:val="14"/>
              </w:rPr>
              <w:t>Incluye conocimiento básico del tema, el contenido en general es bueno.</w:t>
            </w:r>
          </w:p>
        </w:tc>
        <w:tc>
          <w:tcPr>
            <w:tcW w:w="3118" w:type="dxa"/>
          </w:tcPr>
          <w:p w14:paraId="63F19841" w14:textId="77777777" w:rsidR="00693914" w:rsidRPr="00473374" w:rsidRDefault="00693914" w:rsidP="00693914">
            <w:pPr>
              <w:jc w:val="center"/>
              <w:rPr>
                <w:rFonts w:ascii="Arial" w:hAnsi="Arial"/>
                <w:sz w:val="14"/>
              </w:rPr>
            </w:pPr>
            <w:r w:rsidRPr="00473374">
              <w:rPr>
                <w:rFonts w:ascii="Arial" w:hAnsi="Arial"/>
                <w:sz w:val="14"/>
              </w:rPr>
              <w:t>Incluye información esencial del tema pero presenta errores.</w:t>
            </w:r>
          </w:p>
        </w:tc>
        <w:tc>
          <w:tcPr>
            <w:tcW w:w="3119" w:type="dxa"/>
          </w:tcPr>
          <w:p w14:paraId="466ADA8B" w14:textId="77777777" w:rsidR="00693914" w:rsidRPr="00473374" w:rsidRDefault="00693914" w:rsidP="00693914">
            <w:pPr>
              <w:jc w:val="center"/>
              <w:rPr>
                <w:rFonts w:ascii="Arial" w:hAnsi="Arial"/>
                <w:sz w:val="14"/>
              </w:rPr>
            </w:pPr>
            <w:r w:rsidRPr="00473374">
              <w:rPr>
                <w:rFonts w:ascii="Arial" w:hAnsi="Arial"/>
                <w:sz w:val="14"/>
              </w:rPr>
              <w:t xml:space="preserve">La calidad en la información es </w:t>
            </w:r>
            <w:proofErr w:type="spellStart"/>
            <w:r w:rsidRPr="00473374">
              <w:rPr>
                <w:rFonts w:ascii="Arial" w:hAnsi="Arial"/>
                <w:sz w:val="14"/>
              </w:rPr>
              <w:t>minima</w:t>
            </w:r>
            <w:proofErr w:type="spellEnd"/>
            <w:r w:rsidRPr="00473374">
              <w:rPr>
                <w:rFonts w:ascii="Arial" w:hAnsi="Arial"/>
                <w:sz w:val="14"/>
              </w:rPr>
              <w:t xml:space="preserve"> y tiene varios errores</w:t>
            </w:r>
          </w:p>
        </w:tc>
      </w:tr>
    </w:tbl>
    <w:p w14:paraId="471B4AC5" w14:textId="77777777" w:rsidR="00693914" w:rsidRPr="00473374" w:rsidRDefault="00693914" w:rsidP="00693914">
      <w:pPr>
        <w:pStyle w:val="Normal1"/>
        <w:tabs>
          <w:tab w:val="left" w:pos="2147"/>
        </w:tabs>
        <w:rPr>
          <w:b/>
        </w:rPr>
      </w:pPr>
    </w:p>
    <w:p w14:paraId="7D1046DF" w14:textId="77777777" w:rsidR="00693914" w:rsidRPr="00473374" w:rsidRDefault="00693914" w:rsidP="00693914">
      <w:pPr>
        <w:pStyle w:val="Normal1"/>
        <w:jc w:val="center"/>
        <w:rPr>
          <w:b/>
        </w:rPr>
      </w:pPr>
    </w:p>
    <w:p w14:paraId="747BDB02" w14:textId="77777777" w:rsidR="00693914" w:rsidRPr="00473374" w:rsidRDefault="00693914" w:rsidP="00693914">
      <w:pPr>
        <w:pStyle w:val="Normal1"/>
        <w:jc w:val="center"/>
        <w:rPr>
          <w:b/>
        </w:rPr>
      </w:pPr>
    </w:p>
    <w:p w14:paraId="4E8DE19F" w14:textId="77777777" w:rsidR="00693914" w:rsidRPr="00473374" w:rsidRDefault="00693914" w:rsidP="00693914">
      <w:pPr>
        <w:pStyle w:val="Normal1"/>
      </w:pPr>
    </w:p>
    <w:p w14:paraId="34158161" w14:textId="77777777" w:rsidR="00693914" w:rsidRPr="00473374" w:rsidRDefault="00693914"/>
    <w:sectPr w:rsidR="00693914" w:rsidRPr="00473374" w:rsidSect="00693914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14"/>
    <w:rsid w:val="00194D4B"/>
    <w:rsid w:val="001A7BC8"/>
    <w:rsid w:val="001D3159"/>
    <w:rsid w:val="0033518C"/>
    <w:rsid w:val="0035347F"/>
    <w:rsid w:val="00407A9A"/>
    <w:rsid w:val="00447DB2"/>
    <w:rsid w:val="00473374"/>
    <w:rsid w:val="00693914"/>
    <w:rsid w:val="006A04CF"/>
    <w:rsid w:val="008E4A39"/>
    <w:rsid w:val="00910AC3"/>
    <w:rsid w:val="00EA25BF"/>
    <w:rsid w:val="00FE29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0C9A"/>
  <w15:docId w15:val="{77454DEF-1E58-43D0-9C8C-5D1EA955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914"/>
    <w:pPr>
      <w:spacing w:after="200" w:line="276" w:lineRule="auto"/>
    </w:pPr>
    <w:rPr>
      <w:rFonts w:ascii="Calibri" w:eastAsia="Calibri" w:hAnsi="Calibri" w:cs="Calibri"/>
      <w:sz w:val="22"/>
      <w:szCs w:val="22"/>
      <w:lang w:val="es-MX" w:eastAsia="es-ES_tradnl"/>
    </w:rPr>
  </w:style>
  <w:style w:type="paragraph" w:styleId="Ttulo1">
    <w:name w:val="heading 1"/>
    <w:basedOn w:val="Normal"/>
    <w:link w:val="Ttulo1Car"/>
    <w:uiPriority w:val="9"/>
    <w:rsid w:val="0033518C"/>
    <w:pPr>
      <w:spacing w:beforeLines="1" w:afterLines="1" w:line="240" w:lineRule="auto"/>
      <w:outlineLvl w:val="0"/>
    </w:pPr>
    <w:rPr>
      <w:rFonts w:ascii="Times" w:eastAsiaTheme="minorHAnsi" w:hAnsi="Times" w:cstheme="minorBidi"/>
      <w:b/>
      <w:kern w:val="36"/>
      <w:sz w:val="4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93914"/>
    <w:pPr>
      <w:spacing w:after="200" w:line="276" w:lineRule="auto"/>
    </w:pPr>
    <w:rPr>
      <w:rFonts w:ascii="Calibri" w:eastAsia="Calibri" w:hAnsi="Calibri" w:cs="Calibri"/>
      <w:sz w:val="22"/>
      <w:szCs w:val="22"/>
      <w:lang w:val="es-MX" w:eastAsia="es-ES_tradnl"/>
    </w:rPr>
  </w:style>
  <w:style w:type="table" w:styleId="Tablaconcuadrcula">
    <w:name w:val="Table Grid"/>
    <w:basedOn w:val="Tablanormal"/>
    <w:rsid w:val="00693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3518C"/>
    <w:rPr>
      <w:rFonts w:ascii="Times" w:hAnsi="Times"/>
      <w:b/>
      <w:kern w:val="36"/>
      <w:sz w:val="48"/>
      <w:szCs w:val="20"/>
      <w:lang w:eastAsia="es-ES_tradnl"/>
    </w:rPr>
  </w:style>
  <w:style w:type="paragraph" w:customStyle="1" w:styleId="byline">
    <w:name w:val="byline"/>
    <w:basedOn w:val="Normal"/>
    <w:rsid w:val="0033518C"/>
    <w:pPr>
      <w:spacing w:beforeLines="1" w:afterLines="1" w:line="240" w:lineRule="auto"/>
    </w:pPr>
    <w:rPr>
      <w:rFonts w:ascii="Times" w:eastAsiaTheme="minorHAnsi" w:hAnsi="Times" w:cstheme="minorBidi"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rsid w:val="0033518C"/>
    <w:rPr>
      <w:color w:val="0000FF"/>
      <w:u w:val="single"/>
    </w:rPr>
  </w:style>
  <w:style w:type="paragraph" w:styleId="NormalWeb">
    <w:name w:val="Normal (Web)"/>
    <w:basedOn w:val="Normal"/>
    <w:uiPriority w:val="99"/>
    <w:rsid w:val="0033518C"/>
    <w:pPr>
      <w:spacing w:beforeLines="1" w:afterLines="1" w:line="240" w:lineRule="auto"/>
    </w:pPr>
    <w:rPr>
      <w:rFonts w:ascii="Times" w:eastAsiaTheme="minorHAnsi" w:hAnsi="Times" w:cs="Times New Roman"/>
      <w:sz w:val="20"/>
      <w:szCs w:val="20"/>
      <w:lang w:val="es-ES_tradnl"/>
    </w:rPr>
  </w:style>
  <w:style w:type="character" w:styleId="nfasis">
    <w:name w:val="Emphasis"/>
    <w:basedOn w:val="Fuentedeprrafopredeter"/>
    <w:uiPriority w:val="20"/>
    <w:rsid w:val="0033518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sues.org/byline/bart-gord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Guzman</dc:creator>
  <cp:keywords/>
  <cp:lastModifiedBy>a1660</cp:lastModifiedBy>
  <cp:revision>2</cp:revision>
  <dcterms:created xsi:type="dcterms:W3CDTF">2021-12-05T04:06:00Z</dcterms:created>
  <dcterms:modified xsi:type="dcterms:W3CDTF">2021-12-05T04:06:00Z</dcterms:modified>
</cp:coreProperties>
</file>